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B5" w:rsidRDefault="00127E1D" w:rsidP="006723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9401B5">
        <w:rPr>
          <w:rFonts w:ascii="Arial" w:hAnsi="Arial" w:cs="Arial"/>
          <w:bCs/>
          <w:spacing w:val="-3"/>
          <w:sz w:val="22"/>
          <w:szCs w:val="22"/>
        </w:rPr>
        <w:t xml:space="preserve"> July 2015, the Destination Brisbane Consortium was announced as the Queensland Government’s preferred proponent to deliver an iconic tourism, leisure and entertainment precinct in the heart of the Brisbane CBD</w:t>
      </w:r>
      <w:r w:rsidR="00A04892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9401B5">
        <w:rPr>
          <w:rFonts w:ascii="Arial" w:hAnsi="Arial" w:cs="Arial"/>
          <w:bCs/>
          <w:spacing w:val="-3"/>
          <w:sz w:val="22"/>
          <w:szCs w:val="22"/>
        </w:rPr>
        <w:t xml:space="preserve">   </w:t>
      </w:r>
    </w:p>
    <w:p w:rsidR="002B4D49" w:rsidRPr="002B4D49" w:rsidRDefault="00127E1D" w:rsidP="006723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5325E8">
        <w:rPr>
          <w:rFonts w:ascii="Arial" w:hAnsi="Arial" w:cs="Arial"/>
          <w:bCs/>
          <w:spacing w:val="-3"/>
          <w:sz w:val="22"/>
          <w:szCs w:val="22"/>
        </w:rPr>
        <w:t xml:space="preserve"> December 2015, the Queen’s Wharf Brisbane Bill 2015 </w:t>
      </w:r>
      <w:r w:rsidR="002B4D49">
        <w:rPr>
          <w:rFonts w:ascii="Arial" w:hAnsi="Arial" w:cs="Arial"/>
          <w:bCs/>
          <w:spacing w:val="-3"/>
          <w:sz w:val="22"/>
          <w:szCs w:val="22"/>
        </w:rPr>
        <w:t xml:space="preserve">(the QWB Bill) </w:t>
      </w:r>
      <w:r w:rsidR="005325E8">
        <w:rPr>
          <w:rFonts w:ascii="Arial" w:hAnsi="Arial" w:cs="Arial"/>
          <w:bCs/>
          <w:spacing w:val="-3"/>
          <w:sz w:val="22"/>
          <w:szCs w:val="22"/>
        </w:rPr>
        <w:t xml:space="preserve">was introduced into the Legislative Assembly. </w:t>
      </w:r>
      <w:r w:rsidR="009401B5" w:rsidRPr="00ED115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B4D49">
        <w:rPr>
          <w:rFonts w:ascii="Arial" w:hAnsi="Arial" w:cs="Arial"/>
          <w:bCs/>
          <w:spacing w:val="-3"/>
          <w:sz w:val="22"/>
          <w:szCs w:val="22"/>
        </w:rPr>
        <w:t xml:space="preserve">QWB Bill </w:t>
      </w:r>
      <w:r w:rsidR="0067239E">
        <w:rPr>
          <w:rFonts w:ascii="Arial" w:hAnsi="Arial" w:cs="Arial"/>
          <w:bCs/>
          <w:spacing w:val="-3"/>
          <w:sz w:val="22"/>
          <w:szCs w:val="22"/>
        </w:rPr>
        <w:t>ratifies</w:t>
      </w:r>
      <w:r w:rsidR="002B4D49" w:rsidRPr="002B4D49">
        <w:rPr>
          <w:rFonts w:ascii="Arial" w:hAnsi="Arial" w:cs="Arial"/>
          <w:bCs/>
          <w:spacing w:val="-3"/>
          <w:sz w:val="22"/>
          <w:szCs w:val="22"/>
        </w:rPr>
        <w:t xml:space="preserve"> the Q</w:t>
      </w:r>
      <w:r w:rsidR="002B4D49">
        <w:rPr>
          <w:rFonts w:ascii="Arial" w:hAnsi="Arial" w:cs="Arial"/>
          <w:bCs/>
          <w:spacing w:val="-3"/>
          <w:sz w:val="22"/>
          <w:szCs w:val="22"/>
        </w:rPr>
        <w:t xml:space="preserve">ueen’s </w:t>
      </w:r>
      <w:r w:rsidR="002B4D49" w:rsidRPr="002B4D49">
        <w:rPr>
          <w:rFonts w:ascii="Arial" w:hAnsi="Arial" w:cs="Arial"/>
          <w:bCs/>
          <w:spacing w:val="-3"/>
          <w:sz w:val="22"/>
          <w:szCs w:val="22"/>
        </w:rPr>
        <w:t>W</w:t>
      </w:r>
      <w:r w:rsidR="002B4D49">
        <w:rPr>
          <w:rFonts w:ascii="Arial" w:hAnsi="Arial" w:cs="Arial"/>
          <w:bCs/>
          <w:spacing w:val="-3"/>
          <w:sz w:val="22"/>
          <w:szCs w:val="22"/>
        </w:rPr>
        <w:t xml:space="preserve">harf </w:t>
      </w:r>
      <w:r w:rsidR="002B4D49" w:rsidRPr="002B4D49">
        <w:rPr>
          <w:rFonts w:ascii="Arial" w:hAnsi="Arial" w:cs="Arial"/>
          <w:bCs/>
          <w:spacing w:val="-3"/>
          <w:sz w:val="22"/>
          <w:szCs w:val="22"/>
        </w:rPr>
        <w:t>B</w:t>
      </w:r>
      <w:r w:rsidR="002B4D49">
        <w:rPr>
          <w:rFonts w:ascii="Arial" w:hAnsi="Arial" w:cs="Arial"/>
          <w:bCs/>
          <w:spacing w:val="-3"/>
          <w:sz w:val="22"/>
          <w:szCs w:val="22"/>
        </w:rPr>
        <w:t>risbane</w:t>
      </w:r>
      <w:r w:rsidR="002B4D49" w:rsidRPr="002B4D49">
        <w:rPr>
          <w:rFonts w:ascii="Arial" w:hAnsi="Arial" w:cs="Arial"/>
          <w:bCs/>
          <w:spacing w:val="-3"/>
          <w:sz w:val="22"/>
          <w:szCs w:val="22"/>
        </w:rPr>
        <w:t xml:space="preserve"> Casino Agreement and make</w:t>
      </w:r>
      <w:r w:rsidR="0067239E">
        <w:rPr>
          <w:rFonts w:ascii="Arial" w:hAnsi="Arial" w:cs="Arial"/>
          <w:bCs/>
          <w:spacing w:val="-3"/>
          <w:sz w:val="22"/>
          <w:szCs w:val="22"/>
        </w:rPr>
        <w:t>s</w:t>
      </w:r>
      <w:r w:rsidR="002B4D49" w:rsidRPr="002B4D49">
        <w:rPr>
          <w:rFonts w:ascii="Arial" w:hAnsi="Arial" w:cs="Arial"/>
          <w:bCs/>
          <w:spacing w:val="-3"/>
          <w:sz w:val="22"/>
          <w:szCs w:val="22"/>
        </w:rPr>
        <w:t xml:space="preserve"> amendments to other legislation to establish the necessary legislative environment to support the redevelopment</w:t>
      </w:r>
      <w:r w:rsidR="002B4D49">
        <w:rPr>
          <w:rFonts w:ascii="Arial" w:hAnsi="Arial" w:cs="Arial"/>
          <w:bCs/>
          <w:spacing w:val="-3"/>
          <w:sz w:val="22"/>
          <w:szCs w:val="22"/>
        </w:rPr>
        <w:t xml:space="preserve"> project</w:t>
      </w:r>
      <w:r w:rsidR="002B4D49" w:rsidRPr="002B4D4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F6494" w:rsidRDefault="002B4D49" w:rsidP="0067239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QWB</w:t>
      </w:r>
      <w:r w:rsidR="00A04892" w:rsidRPr="00DF6494">
        <w:rPr>
          <w:rFonts w:ascii="Arial" w:hAnsi="Arial" w:cs="Arial"/>
          <w:bCs/>
          <w:spacing w:val="-3"/>
          <w:sz w:val="22"/>
          <w:szCs w:val="22"/>
        </w:rPr>
        <w:t xml:space="preserve"> B</w:t>
      </w:r>
      <w:r w:rsidR="009401B5" w:rsidRPr="00DF6494">
        <w:rPr>
          <w:rFonts w:ascii="Arial" w:hAnsi="Arial" w:cs="Arial"/>
          <w:bCs/>
          <w:spacing w:val="-3"/>
          <w:sz w:val="22"/>
          <w:szCs w:val="22"/>
        </w:rPr>
        <w:t xml:space="preserve">ill </w:t>
      </w:r>
      <w:r w:rsidR="00A04892" w:rsidRPr="00DF6494">
        <w:rPr>
          <w:rFonts w:ascii="Arial" w:hAnsi="Arial" w:cs="Arial"/>
          <w:bCs/>
          <w:spacing w:val="-3"/>
          <w:sz w:val="22"/>
          <w:szCs w:val="22"/>
        </w:rPr>
        <w:t xml:space="preserve">did not include amendments to the Brisbane Casino Agreement relating to </w:t>
      </w:r>
      <w:r>
        <w:rPr>
          <w:rFonts w:ascii="Arial" w:hAnsi="Arial" w:cs="Arial"/>
          <w:bCs/>
          <w:spacing w:val="-3"/>
          <w:sz w:val="22"/>
          <w:szCs w:val="22"/>
        </w:rPr>
        <w:t>the re</w:t>
      </w:r>
      <w:r w:rsidR="00A04892" w:rsidRPr="00DF6494">
        <w:rPr>
          <w:rFonts w:ascii="Arial" w:hAnsi="Arial" w:cs="Arial"/>
          <w:bCs/>
          <w:spacing w:val="-3"/>
          <w:sz w:val="22"/>
          <w:szCs w:val="22"/>
        </w:rPr>
        <w:t xml:space="preserve">development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A04892" w:rsidRPr="00DF6494">
        <w:rPr>
          <w:rFonts w:ascii="Arial" w:hAnsi="Arial" w:cs="Arial"/>
          <w:bCs/>
          <w:spacing w:val="-3"/>
          <w:sz w:val="22"/>
          <w:szCs w:val="22"/>
        </w:rPr>
        <w:t>the existing Brisbane casino-hotel complex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site, which is </w:t>
      </w:r>
      <w:r w:rsidR="002C04E5" w:rsidRPr="00DF6494">
        <w:rPr>
          <w:rFonts w:ascii="Arial" w:hAnsi="Arial" w:cs="Arial"/>
          <w:bCs/>
          <w:spacing w:val="-3"/>
          <w:sz w:val="22"/>
          <w:szCs w:val="22"/>
        </w:rPr>
        <w:t xml:space="preserve">an integral part of the </w:t>
      </w:r>
      <w:r w:rsidR="00DF6494">
        <w:rPr>
          <w:rFonts w:ascii="Arial" w:hAnsi="Arial" w:cs="Arial"/>
          <w:bCs/>
          <w:spacing w:val="-3"/>
          <w:sz w:val="22"/>
          <w:szCs w:val="22"/>
        </w:rPr>
        <w:t xml:space="preserve">Queen’s Wharf </w:t>
      </w:r>
      <w:r w:rsidR="00D561BF">
        <w:rPr>
          <w:rFonts w:ascii="Arial" w:hAnsi="Arial" w:cs="Arial"/>
          <w:bCs/>
          <w:spacing w:val="-3"/>
          <w:sz w:val="22"/>
          <w:szCs w:val="22"/>
        </w:rPr>
        <w:t>Brisbane</w:t>
      </w:r>
      <w:r w:rsidR="00DF64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04892" w:rsidRPr="00DF6494">
        <w:rPr>
          <w:rFonts w:ascii="Arial" w:hAnsi="Arial" w:cs="Arial"/>
          <w:bCs/>
          <w:spacing w:val="-3"/>
          <w:sz w:val="22"/>
          <w:szCs w:val="22"/>
        </w:rPr>
        <w:t xml:space="preserve">precinct. </w:t>
      </w:r>
    </w:p>
    <w:p w:rsidR="003D6A2F" w:rsidRPr="00DF6494" w:rsidRDefault="00A04892" w:rsidP="0067239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F6494">
        <w:rPr>
          <w:rFonts w:ascii="Arial" w:hAnsi="Arial" w:cs="Arial"/>
          <w:bCs/>
          <w:spacing w:val="-3"/>
          <w:sz w:val="22"/>
          <w:szCs w:val="22"/>
        </w:rPr>
        <w:t xml:space="preserve">The Brisbane Casino Agreement Amendment Bill 2016 </w:t>
      </w:r>
      <w:r w:rsidR="003D6A2F" w:rsidRPr="00DF6494">
        <w:rPr>
          <w:rFonts w:ascii="Arial" w:hAnsi="Arial" w:cs="Arial"/>
          <w:bCs/>
          <w:spacing w:val="-3"/>
          <w:sz w:val="22"/>
          <w:szCs w:val="22"/>
        </w:rPr>
        <w:t>amend</w:t>
      </w:r>
      <w:r w:rsidR="00EB08DB" w:rsidRPr="00DF6494">
        <w:rPr>
          <w:rFonts w:ascii="Arial" w:hAnsi="Arial" w:cs="Arial"/>
          <w:bCs/>
          <w:spacing w:val="-3"/>
          <w:sz w:val="22"/>
          <w:szCs w:val="22"/>
        </w:rPr>
        <w:t>s</w:t>
      </w:r>
      <w:r w:rsidR="003D6A2F" w:rsidRPr="00DF6494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3D6A2F" w:rsidRPr="00DF6494">
        <w:rPr>
          <w:rFonts w:ascii="Arial" w:hAnsi="Arial" w:cs="Arial"/>
          <w:bCs/>
          <w:i/>
          <w:spacing w:val="-3"/>
          <w:sz w:val="22"/>
          <w:szCs w:val="22"/>
        </w:rPr>
        <w:t>Brisbane Casino Agreement Act 1992</w:t>
      </w:r>
      <w:r w:rsidR="003D6A2F" w:rsidRPr="00DF64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B08DB" w:rsidRPr="00DF6494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3D6A2F" w:rsidRPr="00DF6494">
        <w:rPr>
          <w:rFonts w:ascii="Arial" w:hAnsi="Arial" w:cs="Arial"/>
          <w:bCs/>
          <w:spacing w:val="-3"/>
          <w:sz w:val="22"/>
          <w:szCs w:val="22"/>
        </w:rPr>
        <w:t xml:space="preserve">exempt the Brisbane casino-hotel complex </w:t>
      </w:r>
      <w:r w:rsidR="007C742A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3D6A2F" w:rsidRPr="00DF6494">
        <w:rPr>
          <w:rFonts w:ascii="Arial" w:hAnsi="Arial" w:cs="Arial"/>
          <w:bCs/>
          <w:spacing w:val="-3"/>
          <w:sz w:val="22"/>
          <w:szCs w:val="22"/>
        </w:rPr>
        <w:t>site from any development legislation in force in the local government area</w:t>
      </w:r>
      <w:r w:rsidR="00DF6494" w:rsidRPr="00DF6494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DF6494">
        <w:rPr>
          <w:rFonts w:ascii="Arial" w:hAnsi="Arial" w:cs="Arial"/>
          <w:bCs/>
          <w:spacing w:val="-3"/>
          <w:sz w:val="22"/>
          <w:szCs w:val="22"/>
        </w:rPr>
        <w:t>However, d</w:t>
      </w:r>
      <w:r w:rsidR="00DF6494" w:rsidRPr="00DF6494">
        <w:rPr>
          <w:rFonts w:ascii="Arial" w:hAnsi="Arial" w:cs="Arial"/>
          <w:bCs/>
          <w:spacing w:val="-3"/>
          <w:sz w:val="22"/>
          <w:szCs w:val="22"/>
        </w:rPr>
        <w:t xml:space="preserve">evelopment related to </w:t>
      </w:r>
      <w:r w:rsidR="00DF6494">
        <w:rPr>
          <w:rFonts w:ascii="Arial" w:hAnsi="Arial" w:cs="Arial"/>
          <w:bCs/>
          <w:spacing w:val="-3"/>
          <w:sz w:val="22"/>
          <w:szCs w:val="22"/>
        </w:rPr>
        <w:t xml:space="preserve">the current use of the existing casino-hotel complex </w:t>
      </w:r>
      <w:r w:rsidR="00DF6494" w:rsidRPr="00DF6494">
        <w:rPr>
          <w:rFonts w:ascii="Arial" w:hAnsi="Arial" w:cs="Arial"/>
          <w:bCs/>
          <w:spacing w:val="-3"/>
          <w:sz w:val="22"/>
          <w:szCs w:val="22"/>
        </w:rPr>
        <w:t>will continue to be assessed and approved under the B</w:t>
      </w:r>
      <w:r w:rsidR="00DF6494">
        <w:rPr>
          <w:rFonts w:ascii="Arial" w:hAnsi="Arial" w:cs="Arial"/>
          <w:bCs/>
          <w:spacing w:val="-3"/>
          <w:sz w:val="22"/>
          <w:szCs w:val="22"/>
        </w:rPr>
        <w:t xml:space="preserve">risbane </w:t>
      </w:r>
      <w:r w:rsidR="00DF6494" w:rsidRPr="00DF6494">
        <w:rPr>
          <w:rFonts w:ascii="Arial" w:hAnsi="Arial" w:cs="Arial"/>
          <w:bCs/>
          <w:spacing w:val="-3"/>
          <w:sz w:val="22"/>
          <w:szCs w:val="22"/>
        </w:rPr>
        <w:t>C</w:t>
      </w:r>
      <w:r w:rsidR="00DF6494">
        <w:rPr>
          <w:rFonts w:ascii="Arial" w:hAnsi="Arial" w:cs="Arial"/>
          <w:bCs/>
          <w:spacing w:val="-3"/>
          <w:sz w:val="22"/>
          <w:szCs w:val="22"/>
        </w:rPr>
        <w:t xml:space="preserve">asino </w:t>
      </w:r>
      <w:r w:rsidR="00DF6494" w:rsidRPr="00DF6494">
        <w:rPr>
          <w:rFonts w:ascii="Arial" w:hAnsi="Arial" w:cs="Arial"/>
          <w:bCs/>
          <w:spacing w:val="-3"/>
          <w:sz w:val="22"/>
          <w:szCs w:val="22"/>
        </w:rPr>
        <w:t>A</w:t>
      </w:r>
      <w:r w:rsidR="00DF6494">
        <w:rPr>
          <w:rFonts w:ascii="Arial" w:hAnsi="Arial" w:cs="Arial"/>
          <w:bCs/>
          <w:spacing w:val="-3"/>
          <w:sz w:val="22"/>
          <w:szCs w:val="22"/>
        </w:rPr>
        <w:t>greement</w:t>
      </w:r>
      <w:r w:rsidR="00FD4A77">
        <w:rPr>
          <w:rFonts w:ascii="Arial" w:hAnsi="Arial" w:cs="Arial"/>
          <w:bCs/>
          <w:spacing w:val="-3"/>
          <w:sz w:val="22"/>
          <w:szCs w:val="22"/>
        </w:rPr>
        <w:t>. An</w:t>
      </w:r>
      <w:r w:rsidR="00DF6494" w:rsidRPr="00DF6494">
        <w:rPr>
          <w:rFonts w:ascii="Arial" w:hAnsi="Arial" w:cs="Arial"/>
          <w:bCs/>
          <w:spacing w:val="-3"/>
          <w:sz w:val="22"/>
          <w:szCs w:val="22"/>
        </w:rPr>
        <w:t xml:space="preserve">y future redevelopment or repurposing </w:t>
      </w:r>
      <w:r w:rsidR="00DF6494">
        <w:rPr>
          <w:rFonts w:ascii="Arial" w:hAnsi="Arial" w:cs="Arial"/>
          <w:bCs/>
          <w:spacing w:val="-3"/>
          <w:sz w:val="22"/>
          <w:szCs w:val="22"/>
        </w:rPr>
        <w:t xml:space="preserve">applications for this area </w:t>
      </w:r>
      <w:r w:rsidR="00DF6494" w:rsidRPr="00DF6494">
        <w:rPr>
          <w:rFonts w:ascii="Arial" w:hAnsi="Arial" w:cs="Arial"/>
          <w:bCs/>
          <w:spacing w:val="-3"/>
          <w:sz w:val="22"/>
          <w:szCs w:val="22"/>
        </w:rPr>
        <w:t xml:space="preserve">will be assessed and approved by the </w:t>
      </w:r>
      <w:r w:rsidR="003D0D2E" w:rsidRPr="00DF6494">
        <w:rPr>
          <w:rFonts w:ascii="Arial" w:hAnsi="Arial" w:cs="Arial"/>
          <w:bCs/>
          <w:spacing w:val="-3"/>
          <w:sz w:val="22"/>
          <w:szCs w:val="22"/>
        </w:rPr>
        <w:t>Minister for Economic Development Queensland</w:t>
      </w:r>
      <w:r w:rsidR="00DF64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D0D2E" w:rsidRPr="00DF6494">
        <w:rPr>
          <w:rFonts w:ascii="Arial" w:hAnsi="Arial" w:cs="Arial"/>
          <w:bCs/>
          <w:spacing w:val="-3"/>
          <w:sz w:val="22"/>
          <w:szCs w:val="22"/>
        </w:rPr>
        <w:t xml:space="preserve">in line with the </w:t>
      </w:r>
      <w:r w:rsidR="005C2497" w:rsidRPr="00DF6494">
        <w:rPr>
          <w:rFonts w:ascii="Arial" w:hAnsi="Arial" w:cs="Arial"/>
          <w:bCs/>
          <w:spacing w:val="-3"/>
          <w:sz w:val="22"/>
          <w:szCs w:val="22"/>
        </w:rPr>
        <w:t xml:space="preserve">development and planning regime </w:t>
      </w:r>
      <w:r w:rsidR="003D6A2F" w:rsidRPr="00DF6494">
        <w:rPr>
          <w:rFonts w:ascii="Arial" w:hAnsi="Arial" w:cs="Arial"/>
          <w:bCs/>
          <w:spacing w:val="-3"/>
          <w:sz w:val="22"/>
          <w:szCs w:val="22"/>
        </w:rPr>
        <w:t>proposed to be implemented for the Queen’s Wharf Brisbane</w:t>
      </w:r>
      <w:r w:rsidR="00D561BF">
        <w:rPr>
          <w:rFonts w:ascii="Arial" w:hAnsi="Arial" w:cs="Arial"/>
          <w:bCs/>
          <w:spacing w:val="-3"/>
          <w:sz w:val="22"/>
          <w:szCs w:val="22"/>
        </w:rPr>
        <w:t>.</w:t>
      </w:r>
      <w:r w:rsidR="003D6A2F" w:rsidRPr="00DF6494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9401B5" w:rsidRPr="000F517D" w:rsidRDefault="009401B5" w:rsidP="00A1796E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0F517D">
        <w:rPr>
          <w:rFonts w:ascii="Arial" w:hAnsi="Arial" w:cs="Arial"/>
          <w:sz w:val="22"/>
          <w:szCs w:val="22"/>
        </w:rPr>
        <w:t xml:space="preserve"> the introduction of the </w:t>
      </w:r>
      <w:r w:rsidR="00A1796E">
        <w:rPr>
          <w:rFonts w:ascii="Arial" w:hAnsi="Arial" w:cs="Arial"/>
          <w:sz w:val="22"/>
          <w:szCs w:val="22"/>
        </w:rPr>
        <w:t xml:space="preserve">Brisbane Casino Agreement Amendment </w:t>
      </w:r>
      <w:r w:rsidRPr="000F517D">
        <w:rPr>
          <w:rFonts w:ascii="Arial" w:hAnsi="Arial" w:cs="Arial"/>
          <w:sz w:val="22"/>
          <w:szCs w:val="22"/>
        </w:rPr>
        <w:t>Bill</w:t>
      </w:r>
      <w:r w:rsidR="00A1796E">
        <w:rPr>
          <w:rFonts w:ascii="Arial" w:hAnsi="Arial" w:cs="Arial"/>
          <w:sz w:val="22"/>
          <w:szCs w:val="22"/>
        </w:rPr>
        <w:t xml:space="preserve"> 2016</w:t>
      </w:r>
      <w:r w:rsidRPr="000F517D">
        <w:rPr>
          <w:rFonts w:ascii="Arial" w:hAnsi="Arial" w:cs="Arial"/>
          <w:sz w:val="22"/>
          <w:szCs w:val="22"/>
        </w:rPr>
        <w:t xml:space="preserve"> into the Legislative Assembly.</w:t>
      </w:r>
    </w:p>
    <w:p w:rsidR="009401B5" w:rsidRPr="00C07656" w:rsidRDefault="009401B5" w:rsidP="0067239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401B5" w:rsidRDefault="00536FD3" w:rsidP="0067239E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04892" w:rsidRPr="00F81744">
          <w:rPr>
            <w:rStyle w:val="Hyperlink"/>
            <w:rFonts w:ascii="Arial" w:hAnsi="Arial" w:cs="Arial"/>
            <w:sz w:val="22"/>
            <w:szCs w:val="22"/>
          </w:rPr>
          <w:t>Brisbane Casino Agreement Amendment Bill 2016</w:t>
        </w:r>
      </w:hyperlink>
    </w:p>
    <w:p w:rsidR="00E973BC" w:rsidRPr="00F81744" w:rsidRDefault="00536FD3" w:rsidP="00F81744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401B5" w:rsidRPr="00F8174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F81744" w:rsidSect="00127E1D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CE" w:rsidRDefault="009224CE" w:rsidP="00D6589B">
      <w:r>
        <w:separator/>
      </w:r>
    </w:p>
  </w:endnote>
  <w:endnote w:type="continuationSeparator" w:id="0">
    <w:p w:rsidR="009224CE" w:rsidRDefault="009224C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CE" w:rsidRDefault="009224CE" w:rsidP="00D6589B">
      <w:r>
        <w:separator/>
      </w:r>
    </w:p>
  </w:footnote>
  <w:footnote w:type="continuationSeparator" w:id="0">
    <w:p w:rsidR="009224CE" w:rsidRDefault="009224C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6E" w:rsidRPr="00937A4A" w:rsidRDefault="00A1796E" w:rsidP="00A179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1796E" w:rsidRPr="00937A4A" w:rsidRDefault="00A1796E" w:rsidP="00A179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1796E" w:rsidRPr="00937A4A" w:rsidRDefault="00A1796E" w:rsidP="00A179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2016</w:t>
    </w:r>
  </w:p>
  <w:p w:rsidR="00A1796E" w:rsidRDefault="00A1796E" w:rsidP="00A179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Brisbane Casino Agreement Amendment Bill 2016</w:t>
    </w:r>
  </w:p>
  <w:p w:rsidR="00A1796E" w:rsidRDefault="00A1796E" w:rsidP="00A179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A1796E" w:rsidRPr="003A13A1" w:rsidRDefault="00A1796E" w:rsidP="0067239E">
    <w:pPr>
      <w:pStyle w:val="Header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A1796E" w:rsidRDefault="00A1796E" w:rsidP="00A1796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2D2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D6"/>
    <w:rsid w:val="0002219C"/>
    <w:rsid w:val="00025575"/>
    <w:rsid w:val="000430DD"/>
    <w:rsid w:val="000436B5"/>
    <w:rsid w:val="00080F8F"/>
    <w:rsid w:val="0008575A"/>
    <w:rsid w:val="00090CE9"/>
    <w:rsid w:val="000F517D"/>
    <w:rsid w:val="00102858"/>
    <w:rsid w:val="00123D27"/>
    <w:rsid w:val="00127E1D"/>
    <w:rsid w:val="001318FA"/>
    <w:rsid w:val="00136A62"/>
    <w:rsid w:val="00140936"/>
    <w:rsid w:val="00174117"/>
    <w:rsid w:val="001E209B"/>
    <w:rsid w:val="001E7127"/>
    <w:rsid w:val="001F328C"/>
    <w:rsid w:val="00205581"/>
    <w:rsid w:val="0021344B"/>
    <w:rsid w:val="00251129"/>
    <w:rsid w:val="00265664"/>
    <w:rsid w:val="00285103"/>
    <w:rsid w:val="002A35D5"/>
    <w:rsid w:val="002B4D49"/>
    <w:rsid w:val="002C04E5"/>
    <w:rsid w:val="002D649F"/>
    <w:rsid w:val="003A13A1"/>
    <w:rsid w:val="003B5871"/>
    <w:rsid w:val="003D0D2E"/>
    <w:rsid w:val="003D6A2F"/>
    <w:rsid w:val="00437411"/>
    <w:rsid w:val="00453C1B"/>
    <w:rsid w:val="00464B63"/>
    <w:rsid w:val="00497A3C"/>
    <w:rsid w:val="004E3AE1"/>
    <w:rsid w:val="00501C66"/>
    <w:rsid w:val="0050474C"/>
    <w:rsid w:val="005325E8"/>
    <w:rsid w:val="00536FD3"/>
    <w:rsid w:val="00550873"/>
    <w:rsid w:val="00551147"/>
    <w:rsid w:val="0057140C"/>
    <w:rsid w:val="005C2497"/>
    <w:rsid w:val="005C2D88"/>
    <w:rsid w:val="00604737"/>
    <w:rsid w:val="00653E8B"/>
    <w:rsid w:val="00654B0A"/>
    <w:rsid w:val="0067239E"/>
    <w:rsid w:val="006E5002"/>
    <w:rsid w:val="00732E22"/>
    <w:rsid w:val="0075666F"/>
    <w:rsid w:val="00757B12"/>
    <w:rsid w:val="00780E37"/>
    <w:rsid w:val="007858D4"/>
    <w:rsid w:val="00795E00"/>
    <w:rsid w:val="007C742A"/>
    <w:rsid w:val="008030A5"/>
    <w:rsid w:val="00821E64"/>
    <w:rsid w:val="008754B9"/>
    <w:rsid w:val="00880EFE"/>
    <w:rsid w:val="008874FA"/>
    <w:rsid w:val="008A4523"/>
    <w:rsid w:val="008F44CD"/>
    <w:rsid w:val="00915701"/>
    <w:rsid w:val="009224CE"/>
    <w:rsid w:val="00935769"/>
    <w:rsid w:val="0093748E"/>
    <w:rsid w:val="009401B5"/>
    <w:rsid w:val="009862D6"/>
    <w:rsid w:val="009A2A01"/>
    <w:rsid w:val="00A04892"/>
    <w:rsid w:val="00A077AC"/>
    <w:rsid w:val="00A1796E"/>
    <w:rsid w:val="00A527A5"/>
    <w:rsid w:val="00A82AE6"/>
    <w:rsid w:val="00AD7250"/>
    <w:rsid w:val="00AE69F0"/>
    <w:rsid w:val="00AF7E74"/>
    <w:rsid w:val="00B25EFF"/>
    <w:rsid w:val="00B42489"/>
    <w:rsid w:val="00B57BF8"/>
    <w:rsid w:val="00B81043"/>
    <w:rsid w:val="00BF758B"/>
    <w:rsid w:val="00C06E14"/>
    <w:rsid w:val="00C07656"/>
    <w:rsid w:val="00C40FB0"/>
    <w:rsid w:val="00C75E67"/>
    <w:rsid w:val="00CB1501"/>
    <w:rsid w:val="00CE6FBA"/>
    <w:rsid w:val="00CF0D8A"/>
    <w:rsid w:val="00D455E3"/>
    <w:rsid w:val="00D561BF"/>
    <w:rsid w:val="00D6589B"/>
    <w:rsid w:val="00D75134"/>
    <w:rsid w:val="00DB6FE7"/>
    <w:rsid w:val="00DE61EC"/>
    <w:rsid w:val="00DF6494"/>
    <w:rsid w:val="00E40004"/>
    <w:rsid w:val="00E50B6C"/>
    <w:rsid w:val="00E973BC"/>
    <w:rsid w:val="00EB08DB"/>
    <w:rsid w:val="00ED115F"/>
    <w:rsid w:val="00F0095A"/>
    <w:rsid w:val="00F10DF9"/>
    <w:rsid w:val="00F1283C"/>
    <w:rsid w:val="00F204F8"/>
    <w:rsid w:val="00F3000E"/>
    <w:rsid w:val="00F81744"/>
    <w:rsid w:val="00FA11AC"/>
    <w:rsid w:val="00FB5480"/>
    <w:rsid w:val="00FD4A77"/>
    <w:rsid w:val="00FE0955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9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B4D49"/>
    <w:pPr>
      <w:keepNext/>
      <w:jc w:val="both"/>
      <w:outlineLvl w:val="5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2F"/>
    <w:pPr>
      <w:ind w:left="720"/>
      <w:contextualSpacing/>
    </w:pPr>
  </w:style>
  <w:style w:type="character" w:customStyle="1" w:styleId="Heading6Char">
    <w:name w:val="Heading 6 Char"/>
    <w:link w:val="Heading6"/>
    <w:uiPriority w:val="99"/>
    <w:rsid w:val="002B4D49"/>
    <w:rPr>
      <w:rFonts w:ascii="Times New Roman" w:eastAsia="Times New Roman" w:hAnsi="Times New Roman"/>
      <w:sz w:val="24"/>
    </w:rPr>
  </w:style>
  <w:style w:type="character" w:styleId="Hyperlink">
    <w:name w:val="Hyperlink"/>
    <w:rsid w:val="00F817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1377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1617</CharactersWithSpaces>
  <SharedDoc>false</SharedDoc>
  <HyperlinkBase>https://www.cabinet.qld.gov.au/documents/2016/Feb/BneCasBill/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2016-12-05T01:03:00Z</cp:lastPrinted>
  <dcterms:created xsi:type="dcterms:W3CDTF">2017-10-25T01:48:00Z</dcterms:created>
  <dcterms:modified xsi:type="dcterms:W3CDTF">2018-03-06T01:34:00Z</dcterms:modified>
  <cp:category>Legislation,Gaming,Planning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-1720863041</vt:i4>
  </property>
  <property fmtid="{D5CDD505-2E9C-101B-9397-08002B2CF9AE}" pid="3" name="_NewReviewCycle">
    <vt:lpwstr/>
  </property>
  <property fmtid="{D5CDD505-2E9C-101B-9397-08002B2CF9AE}" pid="4" name="_PreviousAdHocReviewCycleID">
    <vt:i4>-1946433617</vt:i4>
  </property>
  <property fmtid="{D5CDD505-2E9C-101B-9397-08002B2CF9AE}" pid="5" name="_ReviewingToolsShownOnce">
    <vt:lpwstr/>
  </property>
</Properties>
</file>